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E98" w:rsidRPr="00060E98" w:rsidRDefault="00060E98" w:rsidP="00060E98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Практическое занятие 4</w:t>
      </w:r>
    </w:p>
    <w:p w:rsid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32"/>
          <w:szCs w:val="32"/>
          <w:lang w:eastAsia="ru-RU"/>
        </w:rPr>
      </w:pP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Платежи за землю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1. Земельные участки, находящиеся в собственности, постоянном землепользовании или первичном безвозмездном временном землепользовании, облагаются земельным налогом в соответствии с налоговым законодательством Республики Казахстан.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2. За земельные участки, предоставленные государством во временное возмездное землепользование (аренду), взимается плата за пользование земельными участками.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Порядок исчисления и уплаты в доход бюджета платы за пользование земельными участками определяется в соответствии с налоговым законодательством Республики Казахстан.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При предоставлении на территории Республики Казахстан земельного участка в аренду другим государствам размер платы за пользование земельными участками определяется международными договорами, ратифицированными Республикой Казахстан.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3. Продажа земельных участков из государственной собственности в частную на возмездной основе осуществляется единовременно либо в рассрочку по решению местного исполнительного органа области, города республиканского значения, столицы, района, города областного значения, акима города районного значения, поселка, села, сельского округа в пределах его компетенции по предоставлению земельных участков, за исключением случаев, когда земельный участок предоставляется в собственность на безвозмездной основе: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1) гражданам Республики Казахстан - собственникам квартир как идеальная доля в объектах кондоминиумов;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2) гражданам Республики Казахстан для ведения личного подсобного хозяйства, садоводства, индивидуального жилищного и дачного строительства в соответствии с пунктом 2 статьи 50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Кодекса;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2-1) научным центрам с международным участием, определяемым в порядке, установл</w:t>
      </w:r>
      <w:bookmarkStart w:id="0" w:name="_GoBack"/>
      <w:bookmarkEnd w:id="0"/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енном Правительством Республики Казахстан;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2-2) отечественным промышленным предприятиям, перечень которых и критерии отбора для включения в перечень определяются Правительством Республики Казахстан;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2-3) субъектам малого предпринимательства под объекты, переданные им в соответствии с </w:t>
      </w:r>
      <w:hyperlink r:id="rId4" w:anchor="z963" w:history="1">
        <w:r w:rsidRPr="00060E98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пунктом 2</w:t>
        </w:r>
      </w:hyperlink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статьи 234 Предпринимательского кодекса Республики Казахстан;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3) в иных случаях, предусмотренных настоящим Кодексом и законодательными актами Республики Казахстан.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Плата за возмездное предоставление (продажу) права частной собственности на земельный участок (далее - плата за земельные участки) или права временного возмездного землепользования (аренды) (далее - плата за продажу права аренды) исчисляется на основе кадастровой (оценочной) </w:t>
      </w: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стоимости, рассчитываемой по базовым ставкам платы за земельные участки с применением поправочных коэффициентов.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4. Средства, поступающие от продажи государством земельных участков сельскохозяйственного назначения в частную собственность, зачисляются в Национальный фонд и используются в установленном законодательством Республики Казахстан порядке.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5. При изменении целевого назначения земельного участка, за исключением земельного участка, предоставленного с условием, установленным пунктом 6 </w:t>
      </w:r>
      <w:hyperlink r:id="rId5" w:anchor="z51" w:history="1">
        <w:r w:rsidRPr="00060E98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статьи 44</w:t>
        </w:r>
      </w:hyperlink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Кодекса, для строительства объектов, предусмотренных генеральным планом населенного пункта, безвозмездно предоставленного для ведения личного подсобного хозяйства, садоводства, индивидуального жилищного и дачного строительства, под иные цели, по которым настоящим Кодексом предусмотрено платное предоставление земельных участков, собственник земельного участка обязан выплатить в доход бюджета сумму, равную кадастровой (оценочной) стоимости земельного участка, предусмотренной законодательством Республики Казахстан для измененного целевого назначения.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Местный исполнительный орган при изменении целевого назначения земельного участка в исключительном случае, предусмотренном в части первой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пункта, согласовывает сумму кадастровой (оценочной) стоимости земельного участка, не подлежащую выплате в бюджет, с местным представительным органом по месту нахождения земельного участка.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При изменении целевого назначения, за исключением земель, принудительно отчужденных для государственных нужд, земельного участка сельскохозяйственного назначения, а также сельскохозяйственного использования в пределах черты населенного пункта для использования его в целях, не связанных с ведением сельского и лесного хозяйства, собственник указанного земельного участка обязан выплатить в бюджет сумму, равную разнице между кадастровой (оценочной) стоимостью, предусмотренной законодательством Республики Казахстан для измененного целевого назначения, и ценой, по которой этот участок ранее был приобретен у государства.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Субъектам малого или среднего предпринимательства по их заявлениям предоставляется рассрочка выплаты суммы, равной кадастровой (оценочной) стоимости земельного участка, предусмотренной законодательством Республики Казахстан для измененного целевого назначения, в порядке, установленном </w:t>
      </w:r>
      <w:hyperlink r:id="rId6" w:anchor="z56" w:history="1">
        <w:r w:rsidRPr="00060E98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статьей 49</w:t>
        </w:r>
      </w:hyperlink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Земельного</w:t>
      </w: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Кодекса.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6. Земельные участки и право землепользования в виде государственных натурных грантов предоставляются юридическому лицу Республики Казахстан, осуществляющему реализацию инвестиционного проекта, в соответствии с настоящим Кодексом и законодательством Республики Казахстан в области инвестиций.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Решение местного исполнительного органа области, города республиканского значения, столицы, района, города областного значения о предоставлении земельного участка в качестве натурного гранта </w:t>
      </w: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принимается в пределах его компетенции по предоставлению земельных участков на основании решения уполномоченного органа по инвестициям.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7. При продаже или сдаче в аренду собственником земельного участка, продаже негосударственным землепользователем принадлежащего ему права землепользования другим лицам, а также при сдаче им земельного участка в аренду вторичным землепользователям размер, сроки и форма платы за земельные участки определяются договорами купли-продажи или имущественного найма в соответствии с гражданским законодательством Республики Казахстан.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8. Земельный участок может быть предоставлен в оплату уставного капитала (собственность) социально-предпринимательских корпораций по цене, исчисляемой по кадастровой (оценочной) стоимости земельного участка.</w:t>
      </w:r>
    </w:p>
    <w:p w:rsidR="00060E98" w:rsidRPr="00060E98" w:rsidRDefault="00060E98" w:rsidP="00060E9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060E9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     При этом оформление земельного участка в собственность социально-предпринимательских корпораций осуществляется после государственной регистрации выпуска объявленных акций.</w:t>
      </w:r>
    </w:p>
    <w:p w:rsidR="00322778" w:rsidRPr="00060E98" w:rsidRDefault="00322778">
      <w:pPr>
        <w:rPr>
          <w:sz w:val="28"/>
          <w:szCs w:val="28"/>
        </w:rPr>
      </w:pPr>
    </w:p>
    <w:sectPr w:rsidR="00322778" w:rsidRPr="00060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025"/>
    <w:rsid w:val="00060E98"/>
    <w:rsid w:val="00322778"/>
    <w:rsid w:val="00F6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ACAE9"/>
  <w15:chartTrackingRefBased/>
  <w15:docId w15:val="{B1976666-DF49-48EA-8E95-66364ABD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60E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60E9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60E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60E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rus/docs/K030000442_" TargetMode="External"/><Relationship Id="rId5" Type="http://schemas.openxmlformats.org/officeDocument/2006/relationships/hyperlink" Target="http://adilet.zan.kz/rus/docs/K030000442_" TargetMode="External"/><Relationship Id="rId4" Type="http://schemas.openxmlformats.org/officeDocument/2006/relationships/hyperlink" Target="http://adilet.zan.kz/rus/docs/K150000037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978</Words>
  <Characters>5579</Characters>
  <Application>Microsoft Office Word</Application>
  <DocSecurity>0</DocSecurity>
  <Lines>46</Lines>
  <Paragraphs>13</Paragraphs>
  <ScaleCrop>false</ScaleCrop>
  <Company>diakov.net</Company>
  <LinksUpToDate>false</LinksUpToDate>
  <CharactersWithSpaces>6544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2020-09-06T15:42:00Z</dcterms:created>
  <dcterms:modified xsi:type="dcterms:W3CDTF">2020-09-06T15:45:00Z</dcterms:modified>
</cp:coreProperties>
</file>